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2855" w14:textId="352DF615"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b/>
          <w:bCs/>
          <w:sz w:val="24"/>
          <w:szCs w:val="24"/>
        </w:rPr>
        <w:t>Väikehanke " Tarbijakaitse ja Tehnilise Järelevalve Ameti töötajate digioskuste kaardistamine" pakkumuse kutse</w:t>
      </w:r>
    </w:p>
    <w:p w14:paraId="7955F18B" w14:textId="3F46621D"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Tarbijakaitse ja Tehnilise Järelevalve Amet (edaspidi nimetatud kui Hankija/TTJA) palub esitada pakkumus vastavalt kutses sisalduvatele tingimustele.</w:t>
      </w:r>
    </w:p>
    <w:p w14:paraId="71204D8A" w14:textId="77777777" w:rsidR="001028C8" w:rsidRPr="00C165D8" w:rsidRDefault="001028C8" w:rsidP="00AE05C4">
      <w:pPr>
        <w:pStyle w:val="Loendilik"/>
        <w:numPr>
          <w:ilvl w:val="0"/>
          <w:numId w:val="3"/>
        </w:numPr>
        <w:spacing w:after="0" w:line="240" w:lineRule="auto"/>
        <w:jc w:val="both"/>
        <w:rPr>
          <w:rFonts w:ascii="Times New Roman" w:hAnsi="Times New Roman" w:cs="Times New Roman"/>
          <w:b/>
          <w:bCs/>
          <w:sz w:val="24"/>
          <w:szCs w:val="24"/>
        </w:rPr>
      </w:pPr>
      <w:r w:rsidRPr="00C165D8">
        <w:rPr>
          <w:rFonts w:ascii="Times New Roman" w:hAnsi="Times New Roman" w:cs="Times New Roman"/>
          <w:b/>
          <w:bCs/>
          <w:sz w:val="24"/>
          <w:szCs w:val="24"/>
        </w:rPr>
        <w:t>Pakkumuse vormistamine ja esitamine</w:t>
      </w:r>
    </w:p>
    <w:p w14:paraId="7F4BA4A2" w14:textId="7EA279C2" w:rsidR="001028C8" w:rsidRPr="00C165D8" w:rsidRDefault="001028C8" w:rsidP="00AE05C4">
      <w:pPr>
        <w:pStyle w:val="Loendilik"/>
        <w:numPr>
          <w:ilvl w:val="1"/>
          <w:numId w:val="3"/>
        </w:numPr>
        <w:spacing w:after="0" w:line="240" w:lineRule="auto"/>
        <w:jc w:val="both"/>
        <w:rPr>
          <w:rFonts w:ascii="Times New Roman" w:hAnsi="Times New Roman" w:cs="Times New Roman"/>
          <w:sz w:val="24"/>
          <w:szCs w:val="24"/>
        </w:rPr>
      </w:pPr>
      <w:r w:rsidRPr="00C165D8">
        <w:rPr>
          <w:rFonts w:ascii="Times New Roman" w:hAnsi="Times New Roman" w:cs="Times New Roman"/>
          <w:sz w:val="24"/>
          <w:szCs w:val="24"/>
        </w:rPr>
        <w:t>Pakkumuses peab olema esitatud TTJA töötajate digioskuste kaardistamise lahendus vastavalt punktis 2 sätestatud tehnilisele kirjeldusele.</w:t>
      </w:r>
    </w:p>
    <w:p w14:paraId="13F7E4A6" w14:textId="77777777" w:rsidR="001028C8" w:rsidRPr="00C165D8" w:rsidRDefault="001028C8" w:rsidP="00AE05C4">
      <w:pPr>
        <w:pStyle w:val="Loendilik"/>
        <w:numPr>
          <w:ilvl w:val="1"/>
          <w:numId w:val="3"/>
        </w:numPr>
        <w:spacing w:after="0" w:line="240" w:lineRule="auto"/>
        <w:jc w:val="both"/>
        <w:rPr>
          <w:rFonts w:ascii="Times New Roman" w:hAnsi="Times New Roman" w:cs="Times New Roman"/>
          <w:sz w:val="24"/>
          <w:szCs w:val="24"/>
        </w:rPr>
      </w:pPr>
      <w:r w:rsidRPr="00C165D8">
        <w:rPr>
          <w:rFonts w:ascii="Times New Roman" w:hAnsi="Times New Roman" w:cs="Times New Roman"/>
          <w:sz w:val="24"/>
          <w:szCs w:val="24"/>
        </w:rPr>
        <w:t>Pakkumuse maksumus tuleb esitada ilma käibemaksuta.</w:t>
      </w:r>
    </w:p>
    <w:p w14:paraId="280B6948" w14:textId="77777777" w:rsidR="001028C8" w:rsidRPr="00C165D8" w:rsidRDefault="001028C8" w:rsidP="00AE05C4">
      <w:pPr>
        <w:pStyle w:val="Loendilik"/>
        <w:numPr>
          <w:ilvl w:val="1"/>
          <w:numId w:val="3"/>
        </w:numPr>
        <w:spacing w:after="0" w:line="240" w:lineRule="auto"/>
        <w:jc w:val="both"/>
        <w:rPr>
          <w:rFonts w:ascii="Times New Roman" w:hAnsi="Times New Roman" w:cs="Times New Roman"/>
          <w:sz w:val="24"/>
          <w:szCs w:val="24"/>
        </w:rPr>
      </w:pPr>
      <w:r w:rsidRPr="00C165D8">
        <w:rPr>
          <w:rFonts w:ascii="Times New Roman" w:hAnsi="Times New Roman" w:cs="Times New Roman"/>
          <w:sz w:val="24"/>
          <w:szCs w:val="24"/>
        </w:rPr>
        <w:t>Hankija aktsepteerib elektrooniliselt esitatavate pakkumuse dokumentide osas kõiki üldlevinud dokumendi formaate, nagu .pdf (Portable Document Format), .rtf (RichTextFormat), .odt (Open Office) ning ka MS Office formaate.</w:t>
      </w:r>
    </w:p>
    <w:p w14:paraId="58D2B2BE" w14:textId="77777777" w:rsidR="001028C8" w:rsidRPr="00C165D8" w:rsidRDefault="001028C8" w:rsidP="00AE05C4">
      <w:pPr>
        <w:pStyle w:val="Loendilik"/>
        <w:numPr>
          <w:ilvl w:val="1"/>
          <w:numId w:val="3"/>
        </w:numPr>
        <w:spacing w:after="0" w:line="240" w:lineRule="auto"/>
        <w:jc w:val="both"/>
        <w:rPr>
          <w:rFonts w:ascii="Times New Roman" w:hAnsi="Times New Roman" w:cs="Times New Roman"/>
          <w:sz w:val="24"/>
          <w:szCs w:val="24"/>
        </w:rPr>
      </w:pPr>
      <w:r w:rsidRPr="00C165D8">
        <w:rPr>
          <w:rFonts w:ascii="Times New Roman" w:hAnsi="Times New Roman" w:cs="Times New Roman"/>
          <w:sz w:val="24"/>
          <w:szCs w:val="24"/>
        </w:rPr>
        <w:t>Eelkirjeldatud nõuetele mittevastavaid, sh hilinenult esitatud pakkumusi arvesse ei võeta.</w:t>
      </w:r>
    </w:p>
    <w:p w14:paraId="261FF6B8" w14:textId="77777777" w:rsidR="001028C8" w:rsidRPr="00C165D8" w:rsidRDefault="001028C8" w:rsidP="00AE05C4">
      <w:pPr>
        <w:pStyle w:val="Loendilik"/>
        <w:numPr>
          <w:ilvl w:val="1"/>
          <w:numId w:val="3"/>
        </w:numPr>
        <w:spacing w:after="0" w:line="240" w:lineRule="auto"/>
        <w:jc w:val="both"/>
        <w:rPr>
          <w:rFonts w:ascii="Times New Roman" w:hAnsi="Times New Roman" w:cs="Times New Roman"/>
          <w:sz w:val="24"/>
          <w:szCs w:val="24"/>
        </w:rPr>
      </w:pPr>
      <w:r w:rsidRPr="00C165D8">
        <w:rPr>
          <w:rFonts w:ascii="Times New Roman" w:hAnsi="Times New Roman" w:cs="Times New Roman"/>
          <w:sz w:val="24"/>
          <w:szCs w:val="24"/>
        </w:rPr>
        <w:t>Pakkuja kannab kõik pakkumuse ettevalmistamisega ning esitamisega seotud kulud.</w:t>
      </w:r>
    </w:p>
    <w:p w14:paraId="3348C690" w14:textId="77777777" w:rsidR="001028C8" w:rsidRPr="00C165D8" w:rsidRDefault="001028C8" w:rsidP="00AE05C4">
      <w:pPr>
        <w:pStyle w:val="Loendilik"/>
        <w:numPr>
          <w:ilvl w:val="1"/>
          <w:numId w:val="3"/>
        </w:numPr>
        <w:spacing w:after="0" w:line="240" w:lineRule="auto"/>
        <w:jc w:val="both"/>
        <w:rPr>
          <w:rFonts w:ascii="Times New Roman" w:hAnsi="Times New Roman" w:cs="Times New Roman"/>
          <w:sz w:val="24"/>
          <w:szCs w:val="24"/>
        </w:rPr>
      </w:pPr>
      <w:r w:rsidRPr="00C165D8">
        <w:rPr>
          <w:rFonts w:ascii="Times New Roman" w:hAnsi="Times New Roman" w:cs="Times New Roman"/>
          <w:sz w:val="24"/>
          <w:szCs w:val="24"/>
        </w:rPr>
        <w:t xml:space="preserve">Hankija koostab pakkumuste hindamise kohta protokolli. </w:t>
      </w:r>
    </w:p>
    <w:p w14:paraId="09F6545D" w14:textId="77777777" w:rsidR="001028C8" w:rsidRPr="00C165D8" w:rsidRDefault="001028C8" w:rsidP="00AE05C4">
      <w:pPr>
        <w:pStyle w:val="Loendilik"/>
        <w:numPr>
          <w:ilvl w:val="1"/>
          <w:numId w:val="3"/>
        </w:numPr>
        <w:spacing w:after="0" w:line="240" w:lineRule="auto"/>
        <w:jc w:val="both"/>
        <w:rPr>
          <w:rFonts w:ascii="Times New Roman" w:hAnsi="Times New Roman" w:cs="Times New Roman"/>
          <w:sz w:val="24"/>
          <w:szCs w:val="24"/>
        </w:rPr>
      </w:pPr>
      <w:r w:rsidRPr="00C165D8">
        <w:rPr>
          <w:rFonts w:ascii="Times New Roman" w:hAnsi="Times New Roman" w:cs="Times New Roman"/>
          <w:sz w:val="24"/>
          <w:szCs w:val="24"/>
        </w:rPr>
        <w:t>Hankija ei rakenda hankelepingu sõlmimisel ooteaega.</w:t>
      </w:r>
    </w:p>
    <w:p w14:paraId="4A0F234A" w14:textId="77777777" w:rsidR="001028C8" w:rsidRPr="00C165D8" w:rsidRDefault="001028C8" w:rsidP="00AE05C4">
      <w:pPr>
        <w:pStyle w:val="Loendilik"/>
        <w:spacing w:after="0" w:line="240" w:lineRule="auto"/>
        <w:ind w:left="792"/>
        <w:jc w:val="both"/>
        <w:rPr>
          <w:rFonts w:ascii="Times New Roman" w:hAnsi="Times New Roman" w:cs="Times New Roman"/>
          <w:sz w:val="24"/>
          <w:szCs w:val="24"/>
        </w:rPr>
      </w:pPr>
    </w:p>
    <w:p w14:paraId="41C9ADDE" w14:textId="2C503321" w:rsidR="001028C8" w:rsidRPr="00C165D8" w:rsidRDefault="001028C8" w:rsidP="00AE05C4">
      <w:pPr>
        <w:pStyle w:val="Loendilik"/>
        <w:numPr>
          <w:ilvl w:val="0"/>
          <w:numId w:val="3"/>
        </w:numPr>
        <w:spacing w:after="0" w:line="240" w:lineRule="auto"/>
        <w:jc w:val="both"/>
        <w:rPr>
          <w:rFonts w:ascii="Times New Roman" w:hAnsi="Times New Roman" w:cs="Times New Roman"/>
          <w:b/>
          <w:bCs/>
          <w:sz w:val="24"/>
          <w:szCs w:val="24"/>
        </w:rPr>
      </w:pPr>
      <w:r w:rsidRPr="00C165D8">
        <w:rPr>
          <w:rFonts w:ascii="Times New Roman" w:hAnsi="Times New Roman" w:cs="Times New Roman"/>
          <w:b/>
          <w:bCs/>
          <w:sz w:val="24"/>
          <w:szCs w:val="24"/>
        </w:rPr>
        <w:t xml:space="preserve">Tehniline kirjeldus </w:t>
      </w:r>
    </w:p>
    <w:p w14:paraId="024EFDA6" w14:textId="703FA62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Palume Teil esitada oma pakkumus TTJA töötajate digioskuste kaardistamiseks testi vormis.</w:t>
      </w:r>
    </w:p>
    <w:p w14:paraId="2B656EEC"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Test peaks sisaldama nii töötajate enesehinnangu küsimusi kui ka kontrollküsimusi ehk et tekiks võrdlus töötaja hinnangust võrrelduna tegeliku tulemusena. </w:t>
      </w:r>
    </w:p>
    <w:p w14:paraId="6D5D0E41"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Näide:  </w:t>
      </w:r>
      <w:r w:rsidRPr="00C165D8">
        <w:rPr>
          <w:rFonts w:ascii="Times New Roman" w:hAnsi="Times New Roman" w:cs="Times New Roman"/>
          <w:i/>
          <w:iCs/>
          <w:sz w:val="24"/>
          <w:szCs w:val="24"/>
        </w:rPr>
        <w:t>Hinda oma Exceli oskuse taset skaalal 1-10 ning hiljem tuleb selle kohta kontrollküsimus.</w:t>
      </w:r>
      <w:r w:rsidRPr="00C165D8">
        <w:rPr>
          <w:rFonts w:ascii="Times New Roman" w:hAnsi="Times New Roman" w:cs="Times New Roman"/>
          <w:sz w:val="24"/>
          <w:szCs w:val="24"/>
        </w:rPr>
        <w:t xml:space="preserve"> </w:t>
      </w:r>
    </w:p>
    <w:p w14:paraId="25F8BF23"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Testi küsimustik peab baseeruma DigComp 2.2 raamistikul ( DigComp 2.2: The Digital Competence Framework for Citizens, </w:t>
      </w:r>
      <w:hyperlink r:id="rId7" w:history="1">
        <w:r w:rsidRPr="00C165D8">
          <w:rPr>
            <w:rStyle w:val="Hperlink"/>
            <w:rFonts w:ascii="Times New Roman" w:hAnsi="Times New Roman" w:cs="Times New Roman"/>
            <w:sz w:val="24"/>
            <w:szCs w:val="24"/>
          </w:rPr>
          <w:t>https://publications.jrc.ec.europa.eu/repository/handle/JRC128415</w:t>
        </w:r>
      </w:hyperlink>
      <w:r w:rsidRPr="00C165D8">
        <w:rPr>
          <w:rFonts w:ascii="Times New Roman" w:hAnsi="Times New Roman" w:cs="Times New Roman"/>
          <w:sz w:val="24"/>
          <w:szCs w:val="24"/>
        </w:rPr>
        <w:t xml:space="preserve"> ) </w:t>
      </w:r>
    </w:p>
    <w:p w14:paraId="52C96E5E"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ning hõlmama minimaalselt järgmisi valdkondi: </w:t>
      </w:r>
    </w:p>
    <w:p w14:paraId="149BDF06"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b/>
          <w:bCs/>
          <w:sz w:val="24"/>
          <w:szCs w:val="24"/>
        </w:rPr>
        <w:t>Info ja andmete töötlemine</w:t>
      </w:r>
      <w:r w:rsidRPr="00C165D8">
        <w:rPr>
          <w:rFonts w:ascii="Times New Roman" w:hAnsi="Times New Roman" w:cs="Times New Roman"/>
          <w:sz w:val="24"/>
          <w:szCs w:val="24"/>
        </w:rPr>
        <w:t>: Oskus otsida, analüüsida ja esitada teavet.</w:t>
      </w:r>
    </w:p>
    <w:p w14:paraId="3AC7989C"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Info otsing, (s.h. AI agentide kasutamine)</w:t>
      </w:r>
    </w:p>
    <w:p w14:paraId="163671B1"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Allika usaldusväärsuse hinnang</w:t>
      </w:r>
    </w:p>
    <w:p w14:paraId="41B43EAF"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Andmebaasid, andmetüübid, andmetöötluse tööriistad (Excel, Tableau jm)</w:t>
      </w:r>
    </w:p>
    <w:p w14:paraId="3AD59FEF"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Õige valemi (Excel) valik lähtuvalt ülesandest </w:t>
      </w:r>
    </w:p>
    <w:p w14:paraId="30655DEE"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Info töötlemise vormid (kokkuvõte., liigitus, visualiseerimine)</w:t>
      </w:r>
    </w:p>
    <w:p w14:paraId="3BD13F97"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Seosed esitatud info/andmete vahel, järelduste tegemine ja probleemide lahendamine</w:t>
      </w:r>
    </w:p>
    <w:p w14:paraId="65814C4F"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b/>
          <w:bCs/>
          <w:sz w:val="24"/>
          <w:szCs w:val="24"/>
        </w:rPr>
        <w:t>Suhtlus ja koostöö</w:t>
      </w:r>
      <w:r w:rsidRPr="00C165D8">
        <w:rPr>
          <w:rFonts w:ascii="Times New Roman" w:hAnsi="Times New Roman" w:cs="Times New Roman"/>
          <w:sz w:val="24"/>
          <w:szCs w:val="24"/>
        </w:rPr>
        <w:t xml:space="preserve">: Oskus kasutada digitaalseid tööriistu suhtlemiseks ja koostööks teistega. </w:t>
      </w:r>
    </w:p>
    <w:p w14:paraId="2C596557"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Suhtluskanali valik vastavalt vajadusele</w:t>
      </w:r>
    </w:p>
    <w:p w14:paraId="7C9190FF"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Sõnumite koostamine</w:t>
      </w:r>
    </w:p>
    <w:p w14:paraId="77747108"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Digitaalse suhtluse etikett</w:t>
      </w:r>
    </w:p>
    <w:p w14:paraId="49213D69"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Grupitöö ja virtuaalsete koosolekute tööriistad (Teams, Google Meet, Zoom)</w:t>
      </w:r>
    </w:p>
    <w:p w14:paraId="2C448AAB" w14:textId="43F056B8"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Failide jagamine (isiklik ketas / võrguketas / viide / manus jms)</w:t>
      </w:r>
    </w:p>
    <w:p w14:paraId="5C887EBD"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b/>
          <w:bCs/>
          <w:sz w:val="24"/>
          <w:szCs w:val="24"/>
        </w:rPr>
        <w:t>Digitaalse sisu loomine</w:t>
      </w:r>
      <w:r w:rsidRPr="00C165D8">
        <w:rPr>
          <w:rFonts w:ascii="Times New Roman" w:hAnsi="Times New Roman" w:cs="Times New Roman"/>
          <w:sz w:val="24"/>
          <w:szCs w:val="24"/>
        </w:rPr>
        <w:t>: Oskus luua digitaalset sisu, nagu tekstid, pildid, videod, esitlused.</w:t>
      </w:r>
    </w:p>
    <w:p w14:paraId="7B72F079"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Teksti- pildi- ja videotöötluse kasutamine</w:t>
      </w:r>
    </w:p>
    <w:p w14:paraId="03804DAB"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lastRenderedPageBreak/>
        <w:t>Redigeerimine ja vormindamine</w:t>
      </w:r>
    </w:p>
    <w:p w14:paraId="6C304866"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Sobiva formaadi valimine vastavalt sisule; failivormingute põhialused</w:t>
      </w:r>
    </w:p>
    <w:p w14:paraId="13566280"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Autoriõiguse põhimõisted</w:t>
      </w:r>
    </w:p>
    <w:p w14:paraId="740D7C46"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Dokumendi- ja teabeloome keskkondade kasutamine (OneDrive, Sharepoint, Confluence jms)</w:t>
      </w:r>
    </w:p>
    <w:p w14:paraId="446576FA"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Sisustrateegia planeerimine</w:t>
      </w:r>
    </w:p>
    <w:p w14:paraId="1790F80A" w14:textId="27EFDFCD"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AI tööriistade kasutamine sisuloomes (s.h. erinevate tööriistade tundmine; promptide kirjutamine, pildiloome, AI poolt genereeritud sisu tuvastamine)</w:t>
      </w:r>
    </w:p>
    <w:p w14:paraId="2F884D0F"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b/>
          <w:bCs/>
          <w:sz w:val="24"/>
          <w:szCs w:val="24"/>
        </w:rPr>
        <w:t>Küberturvalisus</w:t>
      </w:r>
      <w:r w:rsidRPr="00C165D8">
        <w:rPr>
          <w:rFonts w:ascii="Times New Roman" w:hAnsi="Times New Roman" w:cs="Times New Roman"/>
          <w:sz w:val="24"/>
          <w:szCs w:val="24"/>
        </w:rPr>
        <w:t>: Teadmised küberturvalisuse põhimõtetest ja andmekaitsest.</w:t>
      </w:r>
    </w:p>
    <w:p w14:paraId="1B00FF7C"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Oskad tuvastada ja määratleda küberohtusid (phishing, pahavara jm)</w:t>
      </w:r>
    </w:p>
    <w:p w14:paraId="1055F305"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Seadmete ja tarkvara kaitse, viirusetõrje, paroolihaldus</w:t>
      </w:r>
    </w:p>
    <w:p w14:paraId="4C58B86B"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Privaatsuskaitse (isiklike andmete jagamine) sotsiaalmeedias ja veebisaitidel</w:t>
      </w:r>
    </w:p>
    <w:p w14:paraId="02A7C428"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Turvaline käitumine (kahtlased lingid/veebisaidid, avalik WiFi)</w:t>
      </w:r>
    </w:p>
    <w:p w14:paraId="791CD97E"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Intsidentidele reageerimine – mida teha kui oled sattunud ohvriks</w:t>
      </w:r>
    </w:p>
    <w:p w14:paraId="62D0A1FF"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b/>
          <w:bCs/>
          <w:sz w:val="24"/>
          <w:szCs w:val="24"/>
        </w:rPr>
        <w:t>Probleemide lahendamine</w:t>
      </w:r>
      <w:r w:rsidRPr="00C165D8">
        <w:rPr>
          <w:rFonts w:ascii="Times New Roman" w:hAnsi="Times New Roman" w:cs="Times New Roman"/>
          <w:sz w:val="24"/>
          <w:szCs w:val="24"/>
        </w:rPr>
        <w:t>: Oskus kasutada digitaalseid tööriistu probleemide lahendamiseks.</w:t>
      </w:r>
    </w:p>
    <w:p w14:paraId="78E3A1B4"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Probleemi tuvastamine (nt. arvuti töötab aeglaselt)</w:t>
      </w:r>
    </w:p>
    <w:p w14:paraId="4FBF7013"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Probleemi analüüs (andmete põhjal põhjus-tagajärg seosed) </w:t>
      </w:r>
    </w:p>
    <w:p w14:paraId="7E3B6223"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Lahenduste leidmine (arvuti diagnostika, andmete analüüs, otsimootorite kasutamine lahenduste leidmiseks)</w:t>
      </w:r>
    </w:p>
    <w:p w14:paraId="39EA0B14" w14:textId="572DB8D1"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Hinnata lahenduste efektiivsust</w:t>
      </w:r>
    </w:p>
    <w:p w14:paraId="62B7D76E"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Lisateema (valikuline):</w:t>
      </w:r>
      <w:r w:rsidRPr="00C165D8">
        <w:rPr>
          <w:rFonts w:ascii="Times New Roman" w:hAnsi="Times New Roman" w:cs="Times New Roman"/>
          <w:b/>
          <w:bCs/>
          <w:sz w:val="24"/>
          <w:szCs w:val="24"/>
        </w:rPr>
        <w:t xml:space="preserve">  Füüsilised seadmed ja ühendused</w:t>
      </w:r>
      <w:r w:rsidRPr="00C165D8">
        <w:rPr>
          <w:rFonts w:ascii="Times New Roman" w:hAnsi="Times New Roman" w:cs="Times New Roman"/>
          <w:sz w:val="24"/>
          <w:szCs w:val="24"/>
        </w:rPr>
        <w:t>: Oskus kasutada erinevaid seadmete omavahelisi ühendusi, arusaamine sellest, mis signaal millist ühendust kasutab</w:t>
      </w:r>
    </w:p>
    <w:p w14:paraId="41D076A5"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Füüsiliste ühenduste tüübid</w:t>
      </w:r>
    </w:p>
    <w:p w14:paraId="7564700E"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Ülekantavate signaalide (audio, video, toide) tüübid</w:t>
      </w:r>
    </w:p>
    <w:p w14:paraId="292BBA4E" w14:textId="77777777"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Üleminekute/adapterite kasutamine</w:t>
      </w:r>
    </w:p>
    <w:p w14:paraId="711FEB45" w14:textId="573C3BB9" w:rsidR="001028C8" w:rsidRPr="00C165D8" w:rsidRDefault="001028C8" w:rsidP="00AE05C4">
      <w:pPr>
        <w:pStyle w:val="Loendilik"/>
        <w:numPr>
          <w:ilvl w:val="0"/>
          <w:numId w:val="1"/>
        </w:numPr>
        <w:spacing w:line="240" w:lineRule="auto"/>
        <w:rPr>
          <w:rFonts w:ascii="Times New Roman" w:hAnsi="Times New Roman" w:cs="Times New Roman"/>
          <w:sz w:val="24"/>
          <w:szCs w:val="24"/>
        </w:rPr>
      </w:pPr>
      <w:r w:rsidRPr="00C165D8">
        <w:rPr>
          <w:rFonts w:ascii="Times New Roman" w:hAnsi="Times New Roman" w:cs="Times New Roman"/>
          <w:sz w:val="24"/>
          <w:szCs w:val="24"/>
        </w:rPr>
        <w:t>Ühendusprobleemide diagnostika ja lahendamine</w:t>
      </w:r>
    </w:p>
    <w:p w14:paraId="7091BD29" w14:textId="77777777" w:rsidR="001028C8" w:rsidRPr="00C165D8" w:rsidRDefault="001028C8" w:rsidP="00AE05C4">
      <w:pPr>
        <w:spacing w:line="240" w:lineRule="auto"/>
        <w:rPr>
          <w:rFonts w:ascii="Times New Roman" w:hAnsi="Times New Roman" w:cs="Times New Roman"/>
          <w:sz w:val="24"/>
          <w:szCs w:val="24"/>
        </w:rPr>
      </w:pPr>
    </w:p>
    <w:p w14:paraId="2212BAEB" w14:textId="40D4E998" w:rsidR="001028C8" w:rsidRPr="00C165D8" w:rsidRDefault="001028C8" w:rsidP="00AE05C4">
      <w:pPr>
        <w:pStyle w:val="Loendilik"/>
        <w:numPr>
          <w:ilvl w:val="0"/>
          <w:numId w:val="3"/>
        </w:numPr>
        <w:spacing w:after="0" w:line="240" w:lineRule="auto"/>
        <w:jc w:val="both"/>
        <w:rPr>
          <w:rFonts w:ascii="Times New Roman" w:hAnsi="Times New Roman" w:cs="Times New Roman"/>
          <w:b/>
          <w:bCs/>
          <w:sz w:val="24"/>
          <w:szCs w:val="24"/>
        </w:rPr>
      </w:pPr>
      <w:r w:rsidRPr="00C165D8">
        <w:rPr>
          <w:rFonts w:ascii="Times New Roman" w:hAnsi="Times New Roman" w:cs="Times New Roman"/>
          <w:b/>
          <w:bCs/>
          <w:sz w:val="24"/>
          <w:szCs w:val="24"/>
        </w:rPr>
        <w:t>Hankelepingu tingimused ja tehnilised nõuded</w:t>
      </w:r>
    </w:p>
    <w:p w14:paraId="79AB15B3" w14:textId="188E7A47" w:rsidR="001028C8" w:rsidRPr="00C165D8" w:rsidRDefault="001028C8" w:rsidP="00AE05C4">
      <w:pPr>
        <w:pStyle w:val="Loendilik"/>
        <w:numPr>
          <w:ilvl w:val="1"/>
          <w:numId w:val="3"/>
        </w:numPr>
        <w:spacing w:line="240" w:lineRule="auto"/>
        <w:rPr>
          <w:rFonts w:ascii="Times New Roman" w:hAnsi="Times New Roman" w:cs="Times New Roman"/>
          <w:sz w:val="24"/>
          <w:szCs w:val="24"/>
        </w:rPr>
      </w:pPr>
      <w:r w:rsidRPr="00C165D8">
        <w:rPr>
          <w:rFonts w:ascii="Times New Roman" w:hAnsi="Times New Roman" w:cs="Times New Roman"/>
          <w:sz w:val="24"/>
          <w:szCs w:val="24"/>
        </w:rPr>
        <w:t>Test võib koosneda erinevatest lühematest testidest või ühest suurest koond-testist.</w:t>
      </w:r>
    </w:p>
    <w:p w14:paraId="336C7654" w14:textId="482C81E4" w:rsidR="001028C8" w:rsidRPr="00C165D8" w:rsidRDefault="001028C8" w:rsidP="00AE05C4">
      <w:pPr>
        <w:pStyle w:val="Loendilik"/>
        <w:numPr>
          <w:ilvl w:val="1"/>
          <w:numId w:val="3"/>
        </w:numPr>
        <w:spacing w:line="240" w:lineRule="auto"/>
        <w:rPr>
          <w:rFonts w:ascii="Times New Roman" w:hAnsi="Times New Roman" w:cs="Times New Roman"/>
          <w:sz w:val="24"/>
          <w:szCs w:val="24"/>
        </w:rPr>
      </w:pPr>
      <w:r w:rsidRPr="00C165D8">
        <w:rPr>
          <w:rFonts w:ascii="Times New Roman" w:hAnsi="Times New Roman" w:cs="Times New Roman"/>
          <w:sz w:val="24"/>
          <w:szCs w:val="24"/>
        </w:rPr>
        <w:t>Testi täitmiseks peab olema vastaja sisse loginud, vastaja võib igal hetkel katkestada testi täitmise ning  (koondtesti puhul) salvestada hetkeseisu.</w:t>
      </w:r>
    </w:p>
    <w:p w14:paraId="6304498F" w14:textId="4C663B5C" w:rsidR="001028C8" w:rsidRPr="00C165D8" w:rsidRDefault="001028C8" w:rsidP="00AE05C4">
      <w:pPr>
        <w:pStyle w:val="Loendilik"/>
        <w:numPr>
          <w:ilvl w:val="1"/>
          <w:numId w:val="3"/>
        </w:numPr>
        <w:spacing w:line="240" w:lineRule="auto"/>
        <w:rPr>
          <w:rFonts w:ascii="Times New Roman" w:hAnsi="Times New Roman" w:cs="Times New Roman"/>
          <w:sz w:val="24"/>
          <w:szCs w:val="24"/>
        </w:rPr>
      </w:pPr>
      <w:r w:rsidRPr="00C165D8">
        <w:rPr>
          <w:rFonts w:ascii="Times New Roman" w:hAnsi="Times New Roman" w:cs="Times New Roman"/>
          <w:sz w:val="24"/>
          <w:szCs w:val="24"/>
        </w:rPr>
        <w:t>Testi(de) küsimustik(ud) ning vastuste hindamise vahendid peavad olema realiseeritud tsentraalselt hallatavas ja turvalises keskkonnas.</w:t>
      </w:r>
    </w:p>
    <w:p w14:paraId="3686D302" w14:textId="77777777" w:rsidR="001028C8" w:rsidRPr="002A011C" w:rsidRDefault="001028C8" w:rsidP="00AE05C4">
      <w:pPr>
        <w:pStyle w:val="Loendilik"/>
        <w:numPr>
          <w:ilvl w:val="1"/>
          <w:numId w:val="3"/>
        </w:num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Soovituslik </w:t>
      </w:r>
      <w:r w:rsidRPr="002A011C">
        <w:rPr>
          <w:rFonts w:ascii="Times New Roman" w:hAnsi="Times New Roman" w:cs="Times New Roman"/>
          <w:sz w:val="24"/>
          <w:szCs w:val="24"/>
        </w:rPr>
        <w:t xml:space="preserve">on kasutada testimiskeskkonnaks Microsoft’i (Office) pilvepõhist lahendust. </w:t>
      </w:r>
    </w:p>
    <w:p w14:paraId="6D23D706" w14:textId="77777777" w:rsidR="002A011C" w:rsidRPr="002A011C" w:rsidRDefault="001028C8" w:rsidP="002A011C">
      <w:pPr>
        <w:pStyle w:val="Loendilik"/>
        <w:numPr>
          <w:ilvl w:val="1"/>
          <w:numId w:val="3"/>
        </w:numPr>
        <w:spacing w:line="240" w:lineRule="auto"/>
        <w:rPr>
          <w:rFonts w:ascii="Times New Roman" w:hAnsi="Times New Roman" w:cs="Times New Roman"/>
          <w:sz w:val="24"/>
          <w:szCs w:val="24"/>
        </w:rPr>
      </w:pPr>
      <w:r w:rsidRPr="002A011C">
        <w:rPr>
          <w:rFonts w:ascii="Times New Roman" w:hAnsi="Times New Roman" w:cs="Times New Roman"/>
          <w:sz w:val="24"/>
          <w:szCs w:val="24"/>
        </w:rPr>
        <w:t xml:space="preserve">Testi </w:t>
      </w:r>
      <w:r w:rsidR="002A011C" w:rsidRPr="002A011C">
        <w:rPr>
          <w:rFonts w:ascii="Times New Roman" w:hAnsi="Times New Roman" w:cs="Times New Roman"/>
          <w:sz w:val="24"/>
          <w:szCs w:val="24"/>
        </w:rPr>
        <w:t>läbimise optimaalne aeg peab olema vahemikus 30-45 minutit.</w:t>
      </w:r>
    </w:p>
    <w:p w14:paraId="53CE9993" w14:textId="12FCF7B8" w:rsidR="001028C8" w:rsidRDefault="001028C8" w:rsidP="002F6419">
      <w:pPr>
        <w:pStyle w:val="Loendilik"/>
        <w:numPr>
          <w:ilvl w:val="1"/>
          <w:numId w:val="3"/>
        </w:numPr>
        <w:spacing w:line="240" w:lineRule="auto"/>
        <w:rPr>
          <w:rFonts w:ascii="Times New Roman" w:hAnsi="Times New Roman" w:cs="Times New Roman"/>
          <w:sz w:val="24"/>
          <w:szCs w:val="24"/>
        </w:rPr>
      </w:pPr>
      <w:r w:rsidRPr="002A011C">
        <w:rPr>
          <w:rFonts w:ascii="Times New Roman" w:hAnsi="Times New Roman" w:cs="Times New Roman"/>
          <w:sz w:val="24"/>
          <w:szCs w:val="24"/>
        </w:rPr>
        <w:t>Testi küsimused peavad olema valikvastustega, mitte vabatekstiliste vastustega.</w:t>
      </w:r>
    </w:p>
    <w:p w14:paraId="72067321" w14:textId="1BEAA777" w:rsidR="002A011C" w:rsidRPr="002A011C" w:rsidRDefault="002A011C" w:rsidP="002A011C">
      <w:pPr>
        <w:pStyle w:val="Loendilik"/>
        <w:numPr>
          <w:ilvl w:val="1"/>
          <w:numId w:val="3"/>
        </w:numPr>
        <w:spacing w:line="240" w:lineRule="auto"/>
        <w:rPr>
          <w:rFonts w:ascii="Times New Roman" w:hAnsi="Times New Roman" w:cs="Times New Roman"/>
          <w:sz w:val="24"/>
          <w:szCs w:val="24"/>
        </w:rPr>
      </w:pPr>
      <w:r w:rsidRPr="002A011C">
        <w:rPr>
          <w:rFonts w:ascii="Times New Roman" w:hAnsi="Times New Roman" w:cs="Times New Roman"/>
          <w:sz w:val="24"/>
          <w:szCs w:val="24"/>
        </w:rPr>
        <w:t>Individuaalsed testid peaksid olema randomiseeritud.</w:t>
      </w:r>
    </w:p>
    <w:p w14:paraId="78595FAA" w14:textId="77777777" w:rsidR="002A011C" w:rsidRPr="002A011C" w:rsidRDefault="002A011C" w:rsidP="002A011C">
      <w:pPr>
        <w:pStyle w:val="Loendilik"/>
        <w:spacing w:line="240" w:lineRule="auto"/>
        <w:ind w:left="792"/>
        <w:rPr>
          <w:rFonts w:ascii="Times New Roman" w:hAnsi="Times New Roman" w:cs="Times New Roman"/>
          <w:sz w:val="24"/>
          <w:szCs w:val="24"/>
        </w:rPr>
      </w:pPr>
    </w:p>
    <w:p w14:paraId="2866CE67" w14:textId="17B53DC8"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Lahendust võib pakkuda paketina, mille TTJA saab oma keskkonda üles laadida.</w:t>
      </w:r>
    </w:p>
    <w:p w14:paraId="38FFEAAE" w14:textId="77777777"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lastRenderedPageBreak/>
        <w:t>Eeltoodu alusel palume teilt pakkumist, mis sisaldaks metoodikat, küsimuste ettevalmistamist sh küsimustiku näidist ning ettevalmistatud aruannete vormi tulemuste kohta ehk tervikteenust:</w:t>
      </w:r>
    </w:p>
    <w:p w14:paraId="2D27AA81" w14:textId="77777777" w:rsidR="001028C8" w:rsidRPr="00C165D8" w:rsidRDefault="001028C8" w:rsidP="00AE05C4">
      <w:pPr>
        <w:pStyle w:val="Loendilik"/>
        <w:numPr>
          <w:ilvl w:val="0"/>
          <w:numId w:val="4"/>
        </w:numPr>
        <w:spacing w:line="240" w:lineRule="auto"/>
        <w:rPr>
          <w:rFonts w:ascii="Times New Roman" w:hAnsi="Times New Roman" w:cs="Times New Roman"/>
          <w:sz w:val="24"/>
          <w:szCs w:val="24"/>
        </w:rPr>
      </w:pPr>
      <w:r w:rsidRPr="00C165D8">
        <w:rPr>
          <w:rFonts w:ascii="Times New Roman" w:hAnsi="Times New Roman" w:cs="Times New Roman"/>
          <w:sz w:val="24"/>
          <w:szCs w:val="24"/>
        </w:rPr>
        <w:t>küsimustiku koostamine dokumendina;</w:t>
      </w:r>
    </w:p>
    <w:p w14:paraId="0D435FAD" w14:textId="77777777" w:rsidR="001028C8" w:rsidRPr="00C165D8" w:rsidRDefault="001028C8" w:rsidP="00AE05C4">
      <w:pPr>
        <w:pStyle w:val="Loendilik"/>
        <w:numPr>
          <w:ilvl w:val="0"/>
          <w:numId w:val="4"/>
        </w:numPr>
        <w:spacing w:line="240" w:lineRule="auto"/>
        <w:rPr>
          <w:rFonts w:ascii="Times New Roman" w:hAnsi="Times New Roman" w:cs="Times New Roman"/>
          <w:sz w:val="24"/>
          <w:szCs w:val="24"/>
        </w:rPr>
      </w:pPr>
      <w:r w:rsidRPr="00C165D8">
        <w:rPr>
          <w:rFonts w:ascii="Times New Roman" w:hAnsi="Times New Roman" w:cs="Times New Roman"/>
          <w:sz w:val="24"/>
          <w:szCs w:val="24"/>
        </w:rPr>
        <w:t>küsimustiku koostamine küsitluse läbiviimise keskkonnas (veebilahendus);</w:t>
      </w:r>
    </w:p>
    <w:p w14:paraId="31243C17" w14:textId="77777777" w:rsidR="001028C8" w:rsidRPr="00C165D8" w:rsidRDefault="001028C8" w:rsidP="00AE05C4">
      <w:pPr>
        <w:pStyle w:val="Loendilik"/>
        <w:numPr>
          <w:ilvl w:val="0"/>
          <w:numId w:val="4"/>
        </w:numPr>
        <w:spacing w:line="240" w:lineRule="auto"/>
        <w:rPr>
          <w:rFonts w:ascii="Times New Roman" w:hAnsi="Times New Roman" w:cs="Times New Roman"/>
          <w:sz w:val="24"/>
          <w:szCs w:val="24"/>
        </w:rPr>
      </w:pPr>
      <w:r w:rsidRPr="00C165D8">
        <w:rPr>
          <w:rFonts w:ascii="Times New Roman" w:hAnsi="Times New Roman" w:cs="Times New Roman"/>
          <w:sz w:val="24"/>
          <w:szCs w:val="24"/>
        </w:rPr>
        <w:t>tulemuste kokkuvõte ja analüüs vastavalt hankes nõutud metoodikale;</w:t>
      </w:r>
    </w:p>
    <w:p w14:paraId="6E793C29" w14:textId="77777777" w:rsidR="001028C8" w:rsidRDefault="001028C8" w:rsidP="00AE05C4">
      <w:pPr>
        <w:pStyle w:val="Loendilik"/>
        <w:numPr>
          <w:ilvl w:val="0"/>
          <w:numId w:val="4"/>
        </w:num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analüüsi presenteerimine Hankijale. </w:t>
      </w:r>
    </w:p>
    <w:p w14:paraId="1A44E0F9" w14:textId="36706C4C" w:rsidR="002A011C" w:rsidRPr="002A011C" w:rsidRDefault="002A011C" w:rsidP="002A011C">
      <w:pPr>
        <w:spacing w:line="240" w:lineRule="auto"/>
        <w:rPr>
          <w:rFonts w:ascii="Times New Roman" w:hAnsi="Times New Roman" w:cs="Times New Roman"/>
          <w:sz w:val="24"/>
          <w:szCs w:val="24"/>
        </w:rPr>
      </w:pPr>
      <w:r w:rsidRPr="002A011C">
        <w:rPr>
          <w:rFonts w:ascii="Times New Roman" w:hAnsi="Times New Roman" w:cs="Times New Roman"/>
          <w:sz w:val="24"/>
          <w:szCs w:val="24"/>
        </w:rPr>
        <w:t>Hanke tulemusel valminud töö peab Hankijale olema üle antud hiljemalt 31.03.2025.</w:t>
      </w:r>
    </w:p>
    <w:p w14:paraId="6401AA97" w14:textId="32C7C5E0"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Iga komponent peaks pakkumuses olema eraldi hinna</w:t>
      </w:r>
      <w:r w:rsidR="00524F5C">
        <w:rPr>
          <w:rFonts w:ascii="Times New Roman" w:hAnsi="Times New Roman" w:cs="Times New Roman"/>
          <w:sz w:val="24"/>
          <w:szCs w:val="24"/>
        </w:rPr>
        <w:t>s</w:t>
      </w:r>
      <w:r w:rsidRPr="00C165D8">
        <w:rPr>
          <w:rFonts w:ascii="Times New Roman" w:hAnsi="Times New Roman" w:cs="Times New Roman"/>
          <w:sz w:val="24"/>
          <w:szCs w:val="24"/>
        </w:rPr>
        <w:t>tatud, et Hankija saaks valida, millises mahus teenust ostab.</w:t>
      </w:r>
    </w:p>
    <w:p w14:paraId="5E200012" w14:textId="77777777" w:rsidR="001028C8" w:rsidRPr="00C165D8" w:rsidRDefault="001028C8" w:rsidP="00AE05C4">
      <w:pPr>
        <w:pStyle w:val="Loendilik"/>
        <w:spacing w:after="0" w:line="240" w:lineRule="auto"/>
        <w:ind w:left="792"/>
        <w:jc w:val="both"/>
        <w:rPr>
          <w:rFonts w:ascii="Times New Roman" w:hAnsi="Times New Roman" w:cs="Times New Roman"/>
          <w:sz w:val="24"/>
          <w:szCs w:val="24"/>
        </w:rPr>
      </w:pPr>
    </w:p>
    <w:p w14:paraId="0C60FD8C" w14:textId="399E0930" w:rsidR="007050AD" w:rsidRPr="00524F5C" w:rsidRDefault="001028C8" w:rsidP="00524F5C">
      <w:pPr>
        <w:pStyle w:val="Loendilik"/>
        <w:numPr>
          <w:ilvl w:val="0"/>
          <w:numId w:val="3"/>
        </w:numPr>
        <w:spacing w:after="0" w:line="240" w:lineRule="auto"/>
        <w:jc w:val="both"/>
        <w:rPr>
          <w:rFonts w:ascii="Times New Roman" w:hAnsi="Times New Roman" w:cs="Times New Roman"/>
          <w:b/>
          <w:bCs/>
          <w:sz w:val="24"/>
          <w:szCs w:val="24"/>
        </w:rPr>
      </w:pPr>
      <w:r w:rsidRPr="00C165D8">
        <w:rPr>
          <w:rFonts w:ascii="Times New Roman" w:hAnsi="Times New Roman" w:cs="Times New Roman"/>
          <w:b/>
          <w:bCs/>
          <w:sz w:val="24"/>
          <w:szCs w:val="24"/>
        </w:rPr>
        <w:t>Pakkumuste hindamine ja pakkumuse edukaks tunnistamine</w:t>
      </w:r>
    </w:p>
    <w:p w14:paraId="6FB7D919" w14:textId="7ED34EED" w:rsidR="007050AD" w:rsidRPr="00524F5C" w:rsidRDefault="007050AD" w:rsidP="00524F5C">
      <w:pPr>
        <w:contextualSpacing/>
        <w:jc w:val="both"/>
        <w:rPr>
          <w:rFonts w:ascii="Times New Roman" w:eastAsia="SimSun" w:hAnsi="Times New Roman" w:cs="Mangal"/>
          <w:sz w:val="24"/>
          <w:szCs w:val="24"/>
          <w:lang w:eastAsia="zh-CN" w:bidi="hi-IN"/>
        </w:rPr>
      </w:pPr>
      <w:r w:rsidRPr="00524F5C">
        <w:rPr>
          <w:rFonts w:ascii="Times New Roman" w:hAnsi="Times New Roman" w:cs="Times New Roman"/>
          <w:sz w:val="24"/>
          <w:szCs w:val="24"/>
        </w:rPr>
        <w:t xml:space="preserve">4.1. Lähtuvalt pakkumuse kutsest on </w:t>
      </w:r>
      <w:r w:rsidRPr="00524F5C">
        <w:rPr>
          <w:rFonts w:ascii="Times New Roman" w:eastAsia="SimSun" w:hAnsi="Times New Roman" w:cs="Mangal"/>
          <w:sz w:val="24"/>
          <w:szCs w:val="24"/>
          <w:lang w:eastAsia="zh-CN" w:bidi="hi-IN"/>
        </w:rPr>
        <w:t>hindamise kriteeriumideks pakkumuse maksumus (osakaal 40%) ja pakutud lahendus (osakaal 60%).</w:t>
      </w:r>
    </w:p>
    <w:p w14:paraId="7B108FB6" w14:textId="43B4333A" w:rsidR="007050AD" w:rsidRPr="00524F5C" w:rsidRDefault="007050AD" w:rsidP="007050AD">
      <w:pPr>
        <w:pStyle w:val="Loendilik"/>
        <w:widowControl w:val="0"/>
        <w:numPr>
          <w:ilvl w:val="1"/>
          <w:numId w:val="7"/>
        </w:numPr>
        <w:suppressAutoHyphens/>
        <w:jc w:val="both"/>
        <w:rPr>
          <w:rFonts w:ascii="Times New Roman" w:eastAsia="SimSun" w:hAnsi="Times New Roman" w:cs="Mangal"/>
          <w:sz w:val="24"/>
          <w:szCs w:val="24"/>
          <w:lang w:eastAsia="zh-CN" w:bidi="hi-IN"/>
        </w:rPr>
      </w:pPr>
      <w:r w:rsidRPr="00524F5C">
        <w:rPr>
          <w:rFonts w:ascii="Times New Roman" w:eastAsia="SimSun" w:hAnsi="Times New Roman" w:cs="Mangal"/>
          <w:sz w:val="24"/>
          <w:szCs w:val="24"/>
          <w:lang w:eastAsia="zh-CN" w:bidi="hi-IN"/>
        </w:rPr>
        <w:t>Madalaima maksumusega pakkumusele omistatakse maksimaalsed 40 väärtuspunkti. Teistele pakkumustele omistatakse väärtuspunktid vastavalt valemile:</w:t>
      </w:r>
    </w:p>
    <w:p w14:paraId="45662E3B" w14:textId="77777777" w:rsidR="007050AD" w:rsidRPr="00524F5C" w:rsidRDefault="007050AD" w:rsidP="007050AD">
      <w:pPr>
        <w:widowControl w:val="0"/>
        <w:suppressAutoHyphens/>
        <w:contextualSpacing/>
        <w:jc w:val="both"/>
        <w:rPr>
          <w:rFonts w:ascii="Times New Roman" w:eastAsia="SimSun" w:hAnsi="Times New Roman" w:cs="Mangal"/>
          <w:sz w:val="24"/>
          <w:szCs w:val="24"/>
          <w:lang w:eastAsia="zh-CN" w:bidi="hi-IN"/>
        </w:rPr>
      </w:pPr>
      <w:r w:rsidRPr="00524F5C">
        <w:rPr>
          <w:rFonts w:ascii="Times New Roman" w:eastAsia="SimSun" w:hAnsi="Times New Roman" w:cs="Mangal"/>
          <w:sz w:val="24"/>
          <w:szCs w:val="24"/>
          <w:lang w:eastAsia="zh-CN" w:bidi="hi-IN"/>
        </w:rPr>
        <w:t>"40" - ("pakkumuse väärtus" - madalaim väärtus") / "suurim väärtus" * "40"</w:t>
      </w:r>
    </w:p>
    <w:p w14:paraId="7C0863AC" w14:textId="77777777" w:rsidR="007050AD" w:rsidRPr="00524F5C" w:rsidRDefault="007050AD" w:rsidP="007050AD">
      <w:pPr>
        <w:spacing w:after="0" w:line="240" w:lineRule="auto"/>
        <w:ind w:left="792"/>
        <w:contextualSpacing/>
        <w:jc w:val="both"/>
        <w:rPr>
          <w:rFonts w:ascii="Times New Roman" w:eastAsia="SimSun" w:hAnsi="Times New Roman" w:cs="Mangal"/>
          <w:sz w:val="24"/>
          <w:szCs w:val="24"/>
          <w:lang w:eastAsia="zh-CN" w:bidi="hi-IN"/>
        </w:rPr>
      </w:pPr>
    </w:p>
    <w:p w14:paraId="68E4C04F" w14:textId="068B12B5" w:rsidR="007050AD" w:rsidRPr="00524F5C" w:rsidRDefault="00524F5C" w:rsidP="007050AD">
      <w:pPr>
        <w:widowControl w:val="0"/>
        <w:suppressAutoHyphens/>
        <w:contextualSpacing/>
        <w:jc w:val="both"/>
        <w:rPr>
          <w:rFonts w:ascii="Times New Roman" w:eastAsia="SimSun" w:hAnsi="Times New Roman" w:cs="Mangal"/>
          <w:sz w:val="24"/>
          <w:szCs w:val="24"/>
          <w:lang w:eastAsia="zh-CN" w:bidi="hi-IN"/>
        </w:rPr>
      </w:pPr>
      <w:r w:rsidRPr="00524F5C">
        <w:rPr>
          <w:rFonts w:ascii="Times New Roman" w:eastAsia="SimSun" w:hAnsi="Times New Roman" w:cs="Mangal"/>
          <w:sz w:val="24"/>
          <w:szCs w:val="24"/>
          <w:lang w:eastAsia="zh-CN" w:bidi="hi-IN"/>
        </w:rPr>
        <w:t xml:space="preserve">Pakutud </w:t>
      </w:r>
      <w:r w:rsidR="007050AD" w:rsidRPr="00524F5C">
        <w:rPr>
          <w:rFonts w:ascii="Times New Roman" w:eastAsia="SimSun" w:hAnsi="Times New Roman" w:cs="Mangal"/>
          <w:sz w:val="24"/>
          <w:szCs w:val="24"/>
          <w:lang w:eastAsia="zh-CN" w:bidi="hi-IN"/>
        </w:rPr>
        <w:t xml:space="preserve">lahenduse kvaliteeti hindavad </w:t>
      </w:r>
      <w:r w:rsidRPr="00524F5C">
        <w:rPr>
          <w:rFonts w:ascii="Times New Roman" w:eastAsia="SimSun" w:hAnsi="Times New Roman" w:cs="Mangal"/>
          <w:sz w:val="24"/>
          <w:szCs w:val="24"/>
          <w:lang w:eastAsia="zh-CN" w:bidi="hi-IN"/>
        </w:rPr>
        <w:t>H</w:t>
      </w:r>
      <w:r w:rsidR="007050AD" w:rsidRPr="00524F5C">
        <w:rPr>
          <w:rFonts w:ascii="Times New Roman" w:eastAsia="SimSun" w:hAnsi="Times New Roman" w:cs="Mangal"/>
          <w:sz w:val="24"/>
          <w:szCs w:val="24"/>
          <w:lang w:eastAsia="zh-CN" w:bidi="hi-IN"/>
        </w:rPr>
        <w:t>ankija hankekomisjoni liikmed ühiselt, omistades pakkumusele maksimaalselt 60 punkti.</w:t>
      </w:r>
    </w:p>
    <w:p w14:paraId="4620B537" w14:textId="77777777" w:rsidR="007050AD" w:rsidRPr="00524F5C" w:rsidRDefault="007050AD" w:rsidP="007050AD">
      <w:pPr>
        <w:spacing w:after="0" w:line="240" w:lineRule="auto"/>
        <w:jc w:val="both"/>
        <w:rPr>
          <w:rFonts w:ascii="Times New Roman" w:hAnsi="Times New Roman" w:cs="Times New Roman"/>
          <w:sz w:val="24"/>
          <w:szCs w:val="24"/>
        </w:rPr>
      </w:pPr>
    </w:p>
    <w:p w14:paraId="0B37E123" w14:textId="2062E636" w:rsidR="007050AD" w:rsidRPr="00524F5C" w:rsidRDefault="007050AD" w:rsidP="007050AD">
      <w:pPr>
        <w:pStyle w:val="Loendilik"/>
        <w:numPr>
          <w:ilvl w:val="1"/>
          <w:numId w:val="6"/>
        </w:numPr>
        <w:spacing w:after="0" w:line="240" w:lineRule="auto"/>
        <w:jc w:val="both"/>
        <w:rPr>
          <w:rFonts w:ascii="Times New Roman" w:hAnsi="Times New Roman" w:cs="Times New Roman"/>
          <w:sz w:val="24"/>
          <w:szCs w:val="24"/>
        </w:rPr>
      </w:pPr>
      <w:r w:rsidRPr="00524F5C">
        <w:rPr>
          <w:rFonts w:ascii="Times New Roman" w:hAnsi="Times New Roman" w:cs="Times New Roman"/>
          <w:sz w:val="24"/>
          <w:szCs w:val="24"/>
        </w:rPr>
        <w:t xml:space="preserve">Osakaalu 2 hindavad </w:t>
      </w:r>
      <w:r w:rsidR="00524F5C" w:rsidRPr="00524F5C">
        <w:rPr>
          <w:rFonts w:ascii="Times New Roman" w:hAnsi="Times New Roman" w:cs="Times New Roman"/>
          <w:sz w:val="24"/>
          <w:szCs w:val="24"/>
        </w:rPr>
        <w:t>H</w:t>
      </w:r>
      <w:r w:rsidRPr="00524F5C">
        <w:rPr>
          <w:rFonts w:ascii="Times New Roman" w:hAnsi="Times New Roman" w:cs="Times New Roman"/>
          <w:sz w:val="24"/>
          <w:szCs w:val="24"/>
        </w:rPr>
        <w:t>ankija hankekomisjoni liikmed eraldi. Hindamiskomisjoni liikmete poolt omistatud väärtuspunktidest arvutatakse aritmeetiline keskmine. Hindamiskomisjon omistab pakkuja poolt pakkumuses esitatud osakaalule 2 punkte alljärgnevalt:</w:t>
      </w:r>
    </w:p>
    <w:p w14:paraId="7EE23AEA" w14:textId="77777777" w:rsidR="007050AD" w:rsidRPr="00F400AA" w:rsidRDefault="007050AD" w:rsidP="007050AD">
      <w:pPr>
        <w:spacing w:after="0" w:line="240" w:lineRule="auto"/>
        <w:jc w:val="both"/>
        <w:rPr>
          <w:rFonts w:ascii="Times New Roman" w:eastAsia="SimSun" w:hAnsi="Times New Roman" w:cs="Times New Roman"/>
          <w:kern w:val="1"/>
          <w:sz w:val="24"/>
          <w:szCs w:val="24"/>
          <w:lang w:eastAsia="zh-CN" w:bidi="hi-IN"/>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7284"/>
      </w:tblGrid>
      <w:tr w:rsidR="007050AD" w:rsidRPr="00F400AA" w14:paraId="755B59A6" w14:textId="77777777" w:rsidTr="00524F5C">
        <w:trPr>
          <w:trHeight w:val="224"/>
        </w:trPr>
        <w:tc>
          <w:tcPr>
            <w:tcW w:w="1504" w:type="dxa"/>
          </w:tcPr>
          <w:p w14:paraId="47FB0DB5" w14:textId="77777777"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b/>
                <w:bCs/>
                <w:color w:val="000000"/>
                <w:sz w:val="24"/>
                <w:szCs w:val="24"/>
              </w:rPr>
              <w:t xml:space="preserve">Väärtuspunktide arv </w:t>
            </w:r>
          </w:p>
        </w:tc>
        <w:tc>
          <w:tcPr>
            <w:tcW w:w="7284" w:type="dxa"/>
          </w:tcPr>
          <w:p w14:paraId="0549A569" w14:textId="77777777"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b/>
                <w:bCs/>
                <w:color w:val="000000"/>
                <w:sz w:val="24"/>
                <w:szCs w:val="24"/>
              </w:rPr>
              <w:t xml:space="preserve">Põhjendus punktide andmiseks </w:t>
            </w:r>
          </w:p>
        </w:tc>
      </w:tr>
      <w:tr w:rsidR="007050AD" w:rsidRPr="00F400AA" w14:paraId="68C913B8" w14:textId="77777777" w:rsidTr="00524F5C">
        <w:trPr>
          <w:trHeight w:val="100"/>
        </w:trPr>
        <w:tc>
          <w:tcPr>
            <w:tcW w:w="1504" w:type="dxa"/>
          </w:tcPr>
          <w:p w14:paraId="4C8B3176" w14:textId="77777777"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0 </w:t>
            </w:r>
          </w:p>
        </w:tc>
        <w:tc>
          <w:tcPr>
            <w:tcW w:w="7284" w:type="dxa"/>
          </w:tcPr>
          <w:p w14:paraId="12F554F6" w14:textId="5B46FBCC"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Pr="00F400AA">
              <w:rPr>
                <w:rFonts w:ascii="Times New Roman" w:eastAsia="Calibri" w:hAnsi="Times New Roman" w:cs="Times New Roman"/>
                <w:color w:val="000000"/>
                <w:sz w:val="24"/>
                <w:szCs w:val="24"/>
              </w:rPr>
              <w:t xml:space="preserve">ahendus ei vasta üldse nõutule või ei ole esitatud. </w:t>
            </w:r>
          </w:p>
        </w:tc>
      </w:tr>
      <w:tr w:rsidR="007050AD" w:rsidRPr="00F400AA" w14:paraId="16F2B0C8" w14:textId="77777777" w:rsidTr="00524F5C">
        <w:trPr>
          <w:trHeight w:val="226"/>
        </w:trPr>
        <w:tc>
          <w:tcPr>
            <w:tcW w:w="1504" w:type="dxa"/>
          </w:tcPr>
          <w:p w14:paraId="05065616" w14:textId="77777777"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20 </w:t>
            </w:r>
          </w:p>
        </w:tc>
        <w:tc>
          <w:tcPr>
            <w:tcW w:w="7284" w:type="dxa"/>
          </w:tcPr>
          <w:p w14:paraId="5F212E1B" w14:textId="3337A475"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Pr="00F400AA">
              <w:rPr>
                <w:rFonts w:ascii="Times New Roman" w:eastAsia="Calibri" w:hAnsi="Times New Roman" w:cs="Times New Roman"/>
                <w:color w:val="000000"/>
                <w:sz w:val="24"/>
                <w:szCs w:val="24"/>
              </w:rPr>
              <w:t>ahendus on kohati läbimõtlemata/sisaldab mõningaid vastuolusid/ebakõlasid, kuid on põhiosas aktsepteeritav.</w:t>
            </w:r>
          </w:p>
        </w:tc>
      </w:tr>
      <w:tr w:rsidR="007050AD" w:rsidRPr="00F400AA" w14:paraId="06664F1A" w14:textId="77777777" w:rsidTr="00524F5C">
        <w:trPr>
          <w:trHeight w:val="353"/>
        </w:trPr>
        <w:tc>
          <w:tcPr>
            <w:tcW w:w="1504" w:type="dxa"/>
          </w:tcPr>
          <w:p w14:paraId="77749C81" w14:textId="77777777"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40 </w:t>
            </w:r>
          </w:p>
        </w:tc>
        <w:tc>
          <w:tcPr>
            <w:tcW w:w="7284" w:type="dxa"/>
          </w:tcPr>
          <w:p w14:paraId="4FA4F560" w14:textId="46B0FBC4"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Pr="00F400AA">
              <w:rPr>
                <w:rFonts w:ascii="Times New Roman" w:eastAsia="Calibri" w:hAnsi="Times New Roman" w:cs="Times New Roman"/>
                <w:color w:val="000000"/>
                <w:sz w:val="24"/>
                <w:szCs w:val="24"/>
              </w:rPr>
              <w:t>ahendus on piisavalt hästi läbi mõeldud, komisjoni hinnangul teostatav</w:t>
            </w:r>
            <w:r>
              <w:rPr>
                <w:rFonts w:ascii="Times New Roman" w:eastAsia="Calibri" w:hAnsi="Times New Roman" w:cs="Times New Roman"/>
                <w:color w:val="000000"/>
                <w:sz w:val="24"/>
                <w:szCs w:val="24"/>
              </w:rPr>
              <w:t>.</w:t>
            </w:r>
          </w:p>
        </w:tc>
      </w:tr>
      <w:tr w:rsidR="007050AD" w:rsidRPr="00F400AA" w14:paraId="45611737" w14:textId="77777777" w:rsidTr="00524F5C">
        <w:trPr>
          <w:trHeight w:val="353"/>
        </w:trPr>
        <w:tc>
          <w:tcPr>
            <w:tcW w:w="1504" w:type="dxa"/>
          </w:tcPr>
          <w:p w14:paraId="1DF54927" w14:textId="77777777"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sidRPr="00F400AA">
              <w:rPr>
                <w:rFonts w:ascii="Times New Roman" w:eastAsia="Calibri" w:hAnsi="Times New Roman" w:cs="Times New Roman"/>
                <w:color w:val="000000"/>
                <w:sz w:val="24"/>
                <w:szCs w:val="24"/>
              </w:rPr>
              <w:t xml:space="preserve">60 </w:t>
            </w:r>
          </w:p>
        </w:tc>
        <w:tc>
          <w:tcPr>
            <w:tcW w:w="7284" w:type="dxa"/>
          </w:tcPr>
          <w:p w14:paraId="66041330" w14:textId="0E463B8F" w:rsidR="007050AD" w:rsidRPr="00F400AA" w:rsidRDefault="007050AD" w:rsidP="00125EE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Pr="00F400AA">
              <w:rPr>
                <w:rFonts w:ascii="Times New Roman" w:eastAsia="Calibri" w:hAnsi="Times New Roman" w:cs="Times New Roman"/>
                <w:color w:val="000000"/>
                <w:sz w:val="24"/>
                <w:szCs w:val="24"/>
              </w:rPr>
              <w:t>ahendus on väga hästi läbi mõeldud, täiel määral teostatav, pakub asutuse jaoks uudseid lahendusi ja ületab hankija ootusi (sh võrreldes teiste pakkujate ideelahendustega), andes hankijale ilmse kvalitatiivse lisaväärtuse.</w:t>
            </w:r>
            <w:r w:rsidR="002A011C">
              <w:rPr>
                <w:rFonts w:ascii="Times New Roman" w:eastAsia="Calibri" w:hAnsi="Times New Roman" w:cs="Times New Roman"/>
                <w:color w:val="000000"/>
                <w:sz w:val="24"/>
                <w:szCs w:val="24"/>
              </w:rPr>
              <w:t xml:space="preserve"> L</w:t>
            </w:r>
            <w:r w:rsidR="002A011C" w:rsidRPr="002A011C">
              <w:rPr>
                <w:rFonts w:ascii="Times New Roman" w:hAnsi="Times New Roman" w:cs="Times New Roman"/>
                <w:sz w:val="24"/>
                <w:szCs w:val="24"/>
              </w:rPr>
              <w:t>ahendus on taaskasutatav ja küsimuste pank on täiendatav/muudetav Hankija poolt</w:t>
            </w:r>
          </w:p>
        </w:tc>
      </w:tr>
    </w:tbl>
    <w:p w14:paraId="454BE261" w14:textId="77777777" w:rsidR="007050AD" w:rsidRPr="00524F5C" w:rsidRDefault="007050AD" w:rsidP="00524F5C">
      <w:pPr>
        <w:spacing w:after="0" w:line="240" w:lineRule="auto"/>
        <w:jc w:val="both"/>
        <w:rPr>
          <w:rFonts w:ascii="Times New Roman" w:hAnsi="Times New Roman" w:cs="Times New Roman"/>
          <w:sz w:val="24"/>
          <w:szCs w:val="24"/>
        </w:rPr>
      </w:pPr>
    </w:p>
    <w:p w14:paraId="2F3E9392" w14:textId="20BCB9A4" w:rsidR="001028C8" w:rsidRDefault="00524F5C" w:rsidP="00524F5C">
      <w:pPr>
        <w:pStyle w:val="Loendilik"/>
        <w:numPr>
          <w:ilvl w:val="1"/>
          <w:numId w:val="8"/>
        </w:numPr>
        <w:spacing w:after="0" w:line="240" w:lineRule="auto"/>
        <w:jc w:val="both"/>
        <w:rPr>
          <w:rFonts w:ascii="Times New Roman" w:hAnsi="Times New Roman" w:cs="Times New Roman"/>
          <w:sz w:val="24"/>
          <w:szCs w:val="24"/>
        </w:rPr>
      </w:pPr>
      <w:bookmarkStart w:id="0" w:name="_Hlk152073607"/>
      <w:r>
        <w:rPr>
          <w:rFonts w:ascii="Times New Roman" w:hAnsi="Times New Roman" w:cs="Times New Roman"/>
          <w:sz w:val="24"/>
          <w:szCs w:val="24"/>
        </w:rPr>
        <w:t xml:space="preserve"> </w:t>
      </w:r>
      <w:r w:rsidR="001028C8" w:rsidRPr="00524F5C">
        <w:rPr>
          <w:rFonts w:ascii="Times New Roman" w:hAnsi="Times New Roman" w:cs="Times New Roman"/>
          <w:sz w:val="24"/>
          <w:szCs w:val="24"/>
        </w:rPr>
        <w:t xml:space="preserve">Punktides 4.2-4.3 saavutatud punktisummad summeeritakse ja hankija tunnistab edukaks eeltoodud kriteeriumide alusel enim väärtuspunkte kokku kogunud pakkumuse. Hindamistäpsus on kaks kohta pärast koma. </w:t>
      </w:r>
    </w:p>
    <w:p w14:paraId="6E53944F" w14:textId="77777777" w:rsidR="00524F5C" w:rsidRPr="00524F5C" w:rsidRDefault="00524F5C" w:rsidP="00524F5C">
      <w:pPr>
        <w:pStyle w:val="Loendilik"/>
        <w:spacing w:after="0" w:line="240" w:lineRule="auto"/>
        <w:jc w:val="both"/>
        <w:rPr>
          <w:rFonts w:ascii="Times New Roman" w:hAnsi="Times New Roman" w:cs="Times New Roman"/>
          <w:sz w:val="24"/>
          <w:szCs w:val="24"/>
        </w:rPr>
      </w:pPr>
    </w:p>
    <w:p w14:paraId="0EB0221B" w14:textId="032A8559" w:rsidR="001028C8" w:rsidRPr="00C165D8" w:rsidRDefault="00524F5C" w:rsidP="00524F5C">
      <w:pPr>
        <w:pStyle w:val="Loendilik"/>
        <w:numPr>
          <w:ilvl w:val="1"/>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28C8" w:rsidRPr="00C165D8">
        <w:rPr>
          <w:rFonts w:ascii="Times New Roman" w:hAnsi="Times New Roman" w:cs="Times New Roman"/>
          <w:sz w:val="24"/>
          <w:szCs w:val="24"/>
        </w:rPr>
        <w:t>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w:t>
      </w:r>
    </w:p>
    <w:bookmarkEnd w:id="0"/>
    <w:p w14:paraId="16193187" w14:textId="77777777" w:rsidR="001028C8" w:rsidRPr="00C165D8" w:rsidRDefault="001028C8" w:rsidP="00AE05C4">
      <w:pPr>
        <w:spacing w:line="240" w:lineRule="auto"/>
        <w:rPr>
          <w:rFonts w:ascii="Times New Roman" w:hAnsi="Times New Roman" w:cs="Times New Roman"/>
          <w:sz w:val="24"/>
          <w:szCs w:val="24"/>
        </w:rPr>
      </w:pPr>
    </w:p>
    <w:p w14:paraId="5F8DBD5A" w14:textId="77777777" w:rsidR="001028C8" w:rsidRPr="00C165D8" w:rsidRDefault="001028C8" w:rsidP="00AE05C4">
      <w:pPr>
        <w:spacing w:line="240" w:lineRule="auto"/>
        <w:rPr>
          <w:rFonts w:ascii="Times New Roman" w:hAnsi="Times New Roman" w:cs="Times New Roman"/>
          <w:b/>
          <w:bCs/>
          <w:sz w:val="24"/>
          <w:szCs w:val="24"/>
        </w:rPr>
      </w:pPr>
      <w:r w:rsidRPr="00C165D8">
        <w:rPr>
          <w:rFonts w:ascii="Times New Roman" w:hAnsi="Times New Roman" w:cs="Times New Roman"/>
          <w:b/>
          <w:bCs/>
          <w:sz w:val="24"/>
          <w:szCs w:val="24"/>
        </w:rPr>
        <w:t xml:space="preserve">Pakkumuse esitamisega kinnitab pakkuja, et ta: </w:t>
      </w:r>
    </w:p>
    <w:p w14:paraId="5BA61BD2" w14:textId="77777777" w:rsidR="001028C8" w:rsidRPr="00C165D8" w:rsidRDefault="001028C8" w:rsidP="00AE05C4">
      <w:pPr>
        <w:pStyle w:val="Loendilik"/>
        <w:numPr>
          <w:ilvl w:val="0"/>
          <w:numId w:val="2"/>
        </w:numPr>
        <w:spacing w:line="240" w:lineRule="auto"/>
        <w:rPr>
          <w:rFonts w:ascii="Times New Roman" w:hAnsi="Times New Roman" w:cs="Times New Roman"/>
          <w:sz w:val="24"/>
          <w:szCs w:val="24"/>
        </w:rPr>
      </w:pPr>
      <w:r w:rsidRPr="00C165D8">
        <w:rPr>
          <w:rFonts w:ascii="Times New Roman" w:hAnsi="Times New Roman" w:cs="Times New Roman"/>
          <w:sz w:val="24"/>
          <w:szCs w:val="24"/>
        </w:rPr>
        <w:t>nõustub kõikide pakkumuse kutses esitatud tingimustega, sh hankelepingu projektis sätestatud lepingu tingimustega;</w:t>
      </w:r>
    </w:p>
    <w:p w14:paraId="0E861BA9" w14:textId="77EC8833" w:rsidR="001028C8" w:rsidRPr="00C165D8" w:rsidRDefault="001028C8" w:rsidP="00AE05C4">
      <w:pPr>
        <w:pStyle w:val="Loendilik"/>
        <w:numPr>
          <w:ilvl w:val="0"/>
          <w:numId w:val="2"/>
        </w:num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pakkumus on jõus vähemalt </w:t>
      </w:r>
      <w:r w:rsidR="00C20CFF" w:rsidRPr="00C165D8">
        <w:rPr>
          <w:rFonts w:ascii="Times New Roman" w:hAnsi="Times New Roman" w:cs="Times New Roman"/>
          <w:sz w:val="24"/>
          <w:szCs w:val="24"/>
        </w:rPr>
        <w:t>60</w:t>
      </w:r>
      <w:r w:rsidRPr="00C165D8">
        <w:rPr>
          <w:rFonts w:ascii="Times New Roman" w:hAnsi="Times New Roman" w:cs="Times New Roman"/>
          <w:sz w:val="24"/>
          <w:szCs w:val="24"/>
        </w:rPr>
        <w:t xml:space="preserve"> päeva pakkumuste esitamise tähtpäevast arvates.</w:t>
      </w:r>
    </w:p>
    <w:p w14:paraId="49DFEA1A" w14:textId="3B4F0E65" w:rsidR="001028C8" w:rsidRPr="00C165D8" w:rsidRDefault="001028C8" w:rsidP="00AE05C4">
      <w:pPr>
        <w:spacing w:line="240" w:lineRule="auto"/>
        <w:rPr>
          <w:rFonts w:ascii="Times New Roman" w:hAnsi="Times New Roman" w:cs="Times New Roman"/>
          <w:sz w:val="24"/>
          <w:szCs w:val="24"/>
        </w:rPr>
      </w:pPr>
      <w:r w:rsidRPr="00C165D8">
        <w:rPr>
          <w:rFonts w:ascii="Times New Roman" w:hAnsi="Times New Roman" w:cs="Times New Roman"/>
          <w:sz w:val="24"/>
          <w:szCs w:val="24"/>
        </w:rPr>
        <w:t xml:space="preserve">Hankija kontaktisik, kes jagab selgitusi hankega seotud küsimustes, on digipöörde projektijuht Vahur Viigimäe. Hankijal ei ole kohustust vastata hankega seotud küsimustele, mis on esitatud hiljem kui 2 tööpäeva enne pakkumuste esitamise tähtaja saabumist. </w:t>
      </w:r>
    </w:p>
    <w:p w14:paraId="2E24BAC4" w14:textId="77777777" w:rsidR="001028C8" w:rsidRPr="00C165D8" w:rsidRDefault="001028C8" w:rsidP="00AE05C4">
      <w:pPr>
        <w:spacing w:line="240" w:lineRule="auto"/>
        <w:rPr>
          <w:rFonts w:ascii="Times New Roman" w:hAnsi="Times New Roman" w:cs="Times New Roman"/>
          <w:b/>
          <w:bCs/>
          <w:sz w:val="24"/>
          <w:szCs w:val="24"/>
        </w:rPr>
      </w:pPr>
    </w:p>
    <w:p w14:paraId="521DCA71" w14:textId="7526757E" w:rsidR="001028C8" w:rsidRPr="00C165D8" w:rsidRDefault="001028C8" w:rsidP="00AE05C4">
      <w:pPr>
        <w:spacing w:line="240" w:lineRule="auto"/>
        <w:rPr>
          <w:rFonts w:ascii="Times New Roman" w:hAnsi="Times New Roman" w:cs="Times New Roman"/>
          <w:b/>
          <w:bCs/>
          <w:sz w:val="24"/>
          <w:szCs w:val="24"/>
        </w:rPr>
      </w:pPr>
      <w:r w:rsidRPr="00C165D8">
        <w:rPr>
          <w:rFonts w:ascii="Times New Roman" w:hAnsi="Times New Roman" w:cs="Times New Roman"/>
          <w:b/>
          <w:bCs/>
          <w:sz w:val="24"/>
          <w:szCs w:val="24"/>
        </w:rPr>
        <w:t>Pakkumuse palume esitada hiljemalt 1</w:t>
      </w:r>
      <w:r w:rsidR="00510159">
        <w:rPr>
          <w:rFonts w:ascii="Times New Roman" w:hAnsi="Times New Roman" w:cs="Times New Roman"/>
          <w:b/>
          <w:bCs/>
          <w:sz w:val="24"/>
          <w:szCs w:val="24"/>
        </w:rPr>
        <w:t>8</w:t>
      </w:r>
      <w:r w:rsidRPr="00C165D8">
        <w:rPr>
          <w:rFonts w:ascii="Times New Roman" w:hAnsi="Times New Roman" w:cs="Times New Roman"/>
          <w:b/>
          <w:bCs/>
          <w:sz w:val="24"/>
          <w:szCs w:val="24"/>
        </w:rPr>
        <w:t xml:space="preserve">.11.2024 e-posti aadressile </w:t>
      </w:r>
      <w:hyperlink r:id="rId8" w:history="1">
        <w:r w:rsidRPr="00C165D8">
          <w:rPr>
            <w:rStyle w:val="Hperlink"/>
            <w:rFonts w:ascii="Times New Roman" w:hAnsi="Times New Roman" w:cs="Times New Roman"/>
            <w:b/>
            <w:bCs/>
            <w:sz w:val="24"/>
            <w:szCs w:val="24"/>
          </w:rPr>
          <w:t>vahur.viigimae@ttja.ee</w:t>
        </w:r>
      </w:hyperlink>
      <w:r w:rsidRPr="00C165D8">
        <w:rPr>
          <w:rFonts w:ascii="Times New Roman" w:hAnsi="Times New Roman" w:cs="Times New Roman"/>
          <w:b/>
          <w:bCs/>
          <w:sz w:val="24"/>
          <w:szCs w:val="24"/>
        </w:rPr>
        <w:t xml:space="preserve">. </w:t>
      </w:r>
    </w:p>
    <w:p w14:paraId="5BEC37B3" w14:textId="77777777" w:rsidR="001028C8" w:rsidRPr="00C165D8" w:rsidRDefault="001028C8" w:rsidP="00AE05C4">
      <w:pPr>
        <w:spacing w:line="240" w:lineRule="auto"/>
        <w:rPr>
          <w:rFonts w:ascii="Times New Roman" w:hAnsi="Times New Roman" w:cs="Times New Roman"/>
          <w:b/>
          <w:bCs/>
          <w:sz w:val="24"/>
          <w:szCs w:val="24"/>
        </w:rPr>
      </w:pPr>
    </w:p>
    <w:p w14:paraId="1021C863" w14:textId="77777777" w:rsidR="001028C8" w:rsidRPr="00C165D8" w:rsidRDefault="001028C8" w:rsidP="00AE05C4">
      <w:pPr>
        <w:spacing w:line="240" w:lineRule="auto"/>
        <w:rPr>
          <w:rFonts w:ascii="Times New Roman" w:hAnsi="Times New Roman" w:cs="Times New Roman"/>
          <w:sz w:val="24"/>
          <w:szCs w:val="24"/>
          <w:u w:val="single"/>
        </w:rPr>
      </w:pPr>
      <w:r w:rsidRPr="00C165D8">
        <w:rPr>
          <w:rFonts w:ascii="Times New Roman" w:hAnsi="Times New Roman" w:cs="Times New Roman"/>
          <w:sz w:val="24"/>
          <w:szCs w:val="24"/>
          <w:u w:val="single"/>
        </w:rPr>
        <w:t xml:space="preserve">TTJA jätab endale õiguse lükata tagasi kõik esitatud pakkumused sõltumata põhjus(t)est. </w:t>
      </w:r>
    </w:p>
    <w:p w14:paraId="639AE134" w14:textId="36DEA213" w:rsidR="00B2784B" w:rsidRDefault="00B2784B" w:rsidP="00B2784B">
      <w:pPr>
        <w:spacing w:line="276" w:lineRule="auto"/>
        <w:rPr>
          <w:rFonts w:ascii="Times New Roman" w:hAnsi="Times New Roman" w:cs="Times New Roman"/>
          <w:sz w:val="24"/>
          <w:szCs w:val="24"/>
        </w:rPr>
      </w:pPr>
    </w:p>
    <w:sectPr w:rsidR="00B278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0F03" w14:textId="77777777" w:rsidR="00A07278" w:rsidRDefault="00A07278" w:rsidP="00A07278">
      <w:pPr>
        <w:spacing w:after="0" w:line="240" w:lineRule="auto"/>
      </w:pPr>
      <w:r>
        <w:separator/>
      </w:r>
    </w:p>
  </w:endnote>
  <w:endnote w:type="continuationSeparator" w:id="0">
    <w:p w14:paraId="349A451C" w14:textId="77777777" w:rsidR="00A07278" w:rsidRDefault="00A07278" w:rsidP="00A0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4148" w14:textId="77777777" w:rsidR="00A07278" w:rsidRDefault="00A07278" w:rsidP="00A07278">
      <w:pPr>
        <w:spacing w:after="0" w:line="240" w:lineRule="auto"/>
      </w:pPr>
      <w:r>
        <w:separator/>
      </w:r>
    </w:p>
  </w:footnote>
  <w:footnote w:type="continuationSeparator" w:id="0">
    <w:p w14:paraId="6F48974E" w14:textId="77777777" w:rsidR="00A07278" w:rsidRDefault="00A07278" w:rsidP="00A0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121"/>
    <w:multiLevelType w:val="multilevel"/>
    <w:tmpl w:val="87EE57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4178A"/>
    <w:multiLevelType w:val="multilevel"/>
    <w:tmpl w:val="8B7C8FC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5148B7"/>
    <w:multiLevelType w:val="hybridMultilevel"/>
    <w:tmpl w:val="6EB0F46E"/>
    <w:lvl w:ilvl="0" w:tplc="E4E6E1E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27A630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945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40B9A"/>
    <w:multiLevelType w:val="hybridMultilevel"/>
    <w:tmpl w:val="6EDA403E"/>
    <w:lvl w:ilvl="0" w:tplc="33C092B4">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FEC3E6C"/>
    <w:multiLevelType w:val="hybridMultilevel"/>
    <w:tmpl w:val="D1740C3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BE6307A"/>
    <w:multiLevelType w:val="multilevel"/>
    <w:tmpl w:val="09DA6EF8"/>
    <w:lvl w:ilvl="0">
      <w:start w:val="4"/>
      <w:numFmt w:val="decimal"/>
      <w:lvlText w:val="%1"/>
      <w:lvlJc w:val="left"/>
      <w:pPr>
        <w:ind w:left="360" w:hanging="360"/>
      </w:pPr>
      <w:rPr>
        <w:rFonts w:hint="default"/>
        <w:i/>
      </w:rPr>
    </w:lvl>
    <w:lvl w:ilvl="1">
      <w:start w:val="3"/>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964507727">
    <w:abstractNumId w:val="2"/>
  </w:num>
  <w:num w:numId="2" w16cid:durableId="799539749">
    <w:abstractNumId w:val="6"/>
  </w:num>
  <w:num w:numId="3" w16cid:durableId="1778788570">
    <w:abstractNumId w:val="3"/>
  </w:num>
  <w:num w:numId="4" w16cid:durableId="1033535029">
    <w:abstractNumId w:val="5"/>
  </w:num>
  <w:num w:numId="5" w16cid:durableId="1214388055">
    <w:abstractNumId w:val="4"/>
  </w:num>
  <w:num w:numId="6" w16cid:durableId="2104110770">
    <w:abstractNumId w:val="7"/>
  </w:num>
  <w:num w:numId="7" w16cid:durableId="342781860">
    <w:abstractNumId w:val="0"/>
  </w:num>
  <w:num w:numId="8" w16cid:durableId="64258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4B"/>
    <w:rsid w:val="001028C8"/>
    <w:rsid w:val="0013652E"/>
    <w:rsid w:val="002A011C"/>
    <w:rsid w:val="00330AA2"/>
    <w:rsid w:val="004B79C3"/>
    <w:rsid w:val="00510159"/>
    <w:rsid w:val="00524F5C"/>
    <w:rsid w:val="00615304"/>
    <w:rsid w:val="007050AD"/>
    <w:rsid w:val="00A07278"/>
    <w:rsid w:val="00AE05C4"/>
    <w:rsid w:val="00B2784B"/>
    <w:rsid w:val="00C165D8"/>
    <w:rsid w:val="00C20CFF"/>
    <w:rsid w:val="00CD37A2"/>
    <w:rsid w:val="00D11DF2"/>
    <w:rsid w:val="00D15CF5"/>
    <w:rsid w:val="00E71B6A"/>
    <w:rsid w:val="00FE26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F7A45B"/>
  <w15:chartTrackingRefBased/>
  <w15:docId w15:val="{8EEEF672-6F2C-47A2-8FF0-B4420A85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markedcontent">
    <w:name w:val="markedcontent"/>
    <w:basedOn w:val="Liguvaikefont"/>
    <w:rsid w:val="00B2784B"/>
  </w:style>
  <w:style w:type="paragraph" w:styleId="Loendilik">
    <w:name w:val="List Paragraph"/>
    <w:basedOn w:val="Normaallaad"/>
    <w:uiPriority w:val="34"/>
    <w:qFormat/>
    <w:rsid w:val="00E71B6A"/>
    <w:pPr>
      <w:ind w:left="720"/>
      <w:contextualSpacing/>
    </w:pPr>
  </w:style>
  <w:style w:type="paragraph" w:styleId="Pis">
    <w:name w:val="header"/>
    <w:basedOn w:val="Normaallaad"/>
    <w:link w:val="PisMrk"/>
    <w:uiPriority w:val="99"/>
    <w:unhideWhenUsed/>
    <w:rsid w:val="00A07278"/>
    <w:pPr>
      <w:tabs>
        <w:tab w:val="center" w:pos="4536"/>
        <w:tab w:val="right" w:pos="9072"/>
      </w:tabs>
      <w:spacing w:after="0" w:line="240" w:lineRule="auto"/>
    </w:pPr>
  </w:style>
  <w:style w:type="character" w:customStyle="1" w:styleId="PisMrk">
    <w:name w:val="Päis Märk"/>
    <w:basedOn w:val="Liguvaikefont"/>
    <w:link w:val="Pis"/>
    <w:uiPriority w:val="99"/>
    <w:rsid w:val="00A07278"/>
  </w:style>
  <w:style w:type="paragraph" w:styleId="Jalus">
    <w:name w:val="footer"/>
    <w:basedOn w:val="Normaallaad"/>
    <w:link w:val="JalusMrk"/>
    <w:uiPriority w:val="99"/>
    <w:unhideWhenUsed/>
    <w:rsid w:val="00A07278"/>
    <w:pPr>
      <w:tabs>
        <w:tab w:val="center" w:pos="4536"/>
        <w:tab w:val="right" w:pos="9072"/>
      </w:tabs>
      <w:spacing w:after="0" w:line="240" w:lineRule="auto"/>
    </w:pPr>
  </w:style>
  <w:style w:type="character" w:customStyle="1" w:styleId="JalusMrk">
    <w:name w:val="Jalus Märk"/>
    <w:basedOn w:val="Liguvaikefont"/>
    <w:link w:val="Jalus"/>
    <w:uiPriority w:val="99"/>
    <w:rsid w:val="00A07278"/>
  </w:style>
  <w:style w:type="character" w:styleId="Hperlink">
    <w:name w:val="Hyperlink"/>
    <w:basedOn w:val="Liguvaikefont"/>
    <w:uiPriority w:val="99"/>
    <w:unhideWhenUsed/>
    <w:rsid w:val="00A07278"/>
    <w:rPr>
      <w:color w:val="0563C1" w:themeColor="hyperlink"/>
      <w:u w:val="single"/>
    </w:rPr>
  </w:style>
  <w:style w:type="character" w:styleId="Lahendamatamainimine">
    <w:name w:val="Unresolved Mention"/>
    <w:basedOn w:val="Liguvaikefont"/>
    <w:uiPriority w:val="99"/>
    <w:semiHidden/>
    <w:unhideWhenUsed/>
    <w:rsid w:val="00A07278"/>
    <w:rPr>
      <w:color w:val="605E5C"/>
      <w:shd w:val="clear" w:color="auto" w:fill="E1DFDD"/>
    </w:rPr>
  </w:style>
  <w:style w:type="character" w:customStyle="1" w:styleId="normaltextrun">
    <w:name w:val="normaltextrun"/>
    <w:basedOn w:val="Liguvaikefont"/>
    <w:rsid w:val="001028C8"/>
  </w:style>
  <w:style w:type="paragraph" w:customStyle="1" w:styleId="Default">
    <w:name w:val="Default"/>
    <w:rsid w:val="001028C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1698">
      <w:bodyDiv w:val="1"/>
      <w:marLeft w:val="0"/>
      <w:marRight w:val="0"/>
      <w:marTop w:val="0"/>
      <w:marBottom w:val="0"/>
      <w:divBdr>
        <w:top w:val="none" w:sz="0" w:space="0" w:color="auto"/>
        <w:left w:val="none" w:sz="0" w:space="0" w:color="auto"/>
        <w:bottom w:val="none" w:sz="0" w:space="0" w:color="auto"/>
        <w:right w:val="none" w:sz="0" w:space="0" w:color="auto"/>
      </w:divBdr>
      <w:divsChild>
        <w:div w:id="1288511796">
          <w:marLeft w:val="0"/>
          <w:marRight w:val="0"/>
          <w:marTop w:val="0"/>
          <w:marBottom w:val="0"/>
          <w:divBdr>
            <w:top w:val="none" w:sz="0" w:space="0" w:color="auto"/>
            <w:left w:val="none" w:sz="0" w:space="0" w:color="auto"/>
            <w:bottom w:val="none" w:sz="0" w:space="0" w:color="auto"/>
            <w:right w:val="none" w:sz="0" w:space="0" w:color="auto"/>
          </w:divBdr>
        </w:div>
      </w:divsChild>
    </w:div>
    <w:div w:id="1530215651">
      <w:bodyDiv w:val="1"/>
      <w:marLeft w:val="0"/>
      <w:marRight w:val="0"/>
      <w:marTop w:val="0"/>
      <w:marBottom w:val="0"/>
      <w:divBdr>
        <w:top w:val="none" w:sz="0" w:space="0" w:color="auto"/>
        <w:left w:val="none" w:sz="0" w:space="0" w:color="auto"/>
        <w:bottom w:val="none" w:sz="0" w:space="0" w:color="auto"/>
        <w:right w:val="none" w:sz="0" w:space="0" w:color="auto"/>
      </w:divBdr>
    </w:div>
    <w:div w:id="20540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hur.viigimae@ttja.ee" TargetMode="External"/><Relationship Id="rId3" Type="http://schemas.openxmlformats.org/officeDocument/2006/relationships/settings" Target="settings.xml"/><Relationship Id="rId7" Type="http://schemas.openxmlformats.org/officeDocument/2006/relationships/hyperlink" Target="https://publications.jrc.ec.europa.eu/repository/handle/JRC128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1187</Words>
  <Characters>6889</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Tammistu</dc:creator>
  <cp:keywords/>
  <dc:description/>
  <cp:lastModifiedBy>Margit Tammistu</cp:lastModifiedBy>
  <cp:revision>7</cp:revision>
  <dcterms:created xsi:type="dcterms:W3CDTF">2024-10-30T06:44:00Z</dcterms:created>
  <dcterms:modified xsi:type="dcterms:W3CDTF">2024-11-01T09:23:00Z</dcterms:modified>
</cp:coreProperties>
</file>